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02B1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EC1558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EFBB106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18C32E2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2CDD167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7CE72A57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4B504836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61EF1C27" w14:textId="77777777" w:rsidR="005410E8" w:rsidRDefault="008B162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Luxury Vinyl Tile (LVT) / Luxury Vinyl Plank (LVP)</w:t>
      </w:r>
    </w:p>
    <w:p w14:paraId="2D17EA86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98CCECE" w14:textId="77777777" w:rsidR="005410E8" w:rsidRPr="005410E8" w:rsidRDefault="00E81E9E" w:rsidP="00DA08A8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79E66A2F" w14:textId="77777777" w:rsidR="005410E8" w:rsidRPr="005410E8" w:rsidRDefault="00E92C7D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17847381" w14:textId="77777777" w:rsidR="005410E8" w:rsidRPr="005410E8" w:rsidRDefault="00F54947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4F4FDB07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45927A1A" w14:textId="77777777" w:rsidR="005410E8" w:rsidRPr="005410E8" w:rsidRDefault="00A26FCC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1F631A21" w14:textId="77777777" w:rsidR="00DA08A8" w:rsidRPr="00DA08A8" w:rsidRDefault="003F0842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37EE1FEF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454BD34A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08F591F5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FED0FD6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5485688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1D089A9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6E1FD45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5621277A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0F45D7E" w14:textId="77777777" w:rsidR="005410E8" w:rsidRP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49B39360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0929933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B02119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396A329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3A247991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45882EC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72A36A01" w14:textId="77777777" w:rsidR="00886D30" w:rsidRDefault="00886D30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2269324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1869 </w:t>
      </w:r>
      <w:proofErr w:type="gramStart"/>
      <w:r w:rsidR="00E92C7D" w:rsidRPr="005410E8">
        <w:rPr>
          <w:rFonts w:ascii="Arial" w:hAnsi="Arial" w:cs="Arial"/>
          <w:sz w:val="20"/>
          <w:szCs w:val="20"/>
        </w:rPr>
        <w:t>-  Standard</w:t>
      </w:r>
      <w:proofErr w:type="gramEnd"/>
      <w:r w:rsidR="00E92C7D" w:rsidRPr="005410E8">
        <w:rPr>
          <w:rFonts w:ascii="Arial" w:hAnsi="Arial" w:cs="Arial"/>
          <w:sz w:val="20"/>
          <w:szCs w:val="20"/>
        </w:rPr>
        <w:t xml:space="preserve"> Test Method for Measuring Moisture Vapor Emission Rate of Concrete Subfloor Using Anhydrous Calcium Chloride</w:t>
      </w:r>
    </w:p>
    <w:p w14:paraId="1CE7796A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772986DD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0F27B557" w14:textId="77777777" w:rsidR="005410E8" w:rsidRDefault="00067D0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01647133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0557538C" w14:textId="77777777" w:rsidR="000C120F" w:rsidRDefault="000C120F" w:rsidP="000C120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022CE72C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0FAD42A2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04E20B8A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6EE15520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558B8E29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65D9AFB5" w14:textId="77777777" w:rsidR="00DA08A8" w:rsidRDefault="000C073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6B369369" w14:textId="77777777" w:rsidR="004C11DA" w:rsidRDefault="00B339DB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27C20920" w14:textId="77777777" w:rsidR="004C11DA" w:rsidRDefault="00CE388B" w:rsidP="004C11DA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59E4CC57" w14:textId="77777777" w:rsidR="00426AC9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 w:rsidR="00412EAD">
        <w:rPr>
          <w:rFonts w:ascii="Arial" w:hAnsi="Arial" w:cs="Arial"/>
          <w:sz w:val="20"/>
          <w:szCs w:val="20"/>
        </w:rPr>
        <w:t>®</w:t>
      </w:r>
    </w:p>
    <w:p w14:paraId="39801CE4" w14:textId="77777777" w:rsidR="00412EAD" w:rsidRDefault="00F21617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2E13744" w14:textId="77777777" w:rsidR="00886D3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1511D66A" w14:textId="77777777" w:rsidR="00886D30" w:rsidRDefault="00353510" w:rsidP="00886D3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685B6884" w14:textId="77777777" w:rsidR="00353510" w:rsidRDefault="00353510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15C56FCA" w14:textId="77777777" w:rsidR="0035351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525E5812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8659384" w14:textId="77777777" w:rsidR="002949D0" w:rsidRDefault="002949D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3BD8F4C9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0D33A7F4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11BEE275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6302596D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6C2D89E7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2A1064EC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51FC6AE7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5B9E1075" w14:textId="77777777" w:rsidR="00353510" w:rsidRDefault="00353510" w:rsidP="002949D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59EA51F6" w14:textId="77777777" w:rsidR="0035351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OHSAS 180001 – Occupational Health and Safety Management </w:t>
      </w:r>
    </w:p>
    <w:p w14:paraId="0D573512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59B99D3" w14:textId="77777777" w:rsidR="005410E8" w:rsidRDefault="00E81E9E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1D692CE4" w14:textId="77777777" w:rsidR="00886D30" w:rsidRDefault="00886D30" w:rsidP="00886D30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66EBD641" w14:textId="77777777" w:rsidR="00886D30" w:rsidRDefault="00353510" w:rsidP="008B162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00877AFF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68863405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F86842C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668987EA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53006A1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5E7B3A89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88170C3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58CFBE42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34C2C684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2F4675F1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3D277D09" w14:textId="77777777" w:rsidR="00E92C7D" w:rsidRPr="005410E8" w:rsidRDefault="00E92C7D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F49DFC" w14:textId="77777777" w:rsidR="00E92C7D" w:rsidRPr="005410E8" w:rsidRDefault="00CE388B" w:rsidP="00353510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</w:t>
      </w:r>
      <w:proofErr w:type="spellStart"/>
      <w:r>
        <w:rPr>
          <w:rFonts w:ascii="Arial" w:hAnsi="Arial" w:cs="Arial"/>
          <w:sz w:val="20"/>
          <w:szCs w:val="20"/>
        </w:rPr>
        <w:t>FloorScore</w:t>
      </w:r>
      <w:proofErr w:type="spellEnd"/>
      <w:r>
        <w:rPr>
          <w:rFonts w:ascii="Arial" w:hAnsi="Arial" w:cs="Arial"/>
          <w:sz w:val="20"/>
          <w:szCs w:val="20"/>
        </w:rPr>
        <w:t xml:space="preserve">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95D8C9B" w14:textId="77777777" w:rsidR="00353510" w:rsidRDefault="00353510" w:rsidP="002949D0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14E82221" w14:textId="77777777" w:rsidR="00353510" w:rsidRDefault="00353510" w:rsidP="0035351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871FD5E" w14:textId="77777777" w:rsidR="002949D0" w:rsidRDefault="002949D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3811CD86" w14:textId="77777777" w:rsidR="002949D0" w:rsidRDefault="002949D0" w:rsidP="002949D0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1E06675F" w14:textId="77777777" w:rsidR="00E205A7" w:rsidRDefault="00353510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76B86B3E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1BF73185" w14:textId="77777777" w:rsidR="00CE388B" w:rsidRPr="005410E8" w:rsidRDefault="00CE388B" w:rsidP="00353510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full material disclosure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53388DD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55168669" w14:textId="77777777" w:rsidR="00E205A7" w:rsidRDefault="00CE388B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5C2F5B5C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1FD0C3DF" w14:textId="77777777" w:rsidR="002949D0" w:rsidRDefault="002949D0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26F7079F" w14:textId="77777777" w:rsidR="002949D0" w:rsidRDefault="002949D0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 must be ISO 9001, ISO 14001 and OHSAS 18001 compliant.</w:t>
      </w:r>
    </w:p>
    <w:p w14:paraId="6DEC2EC8" w14:textId="77777777" w:rsidR="002F3C39" w:rsidRDefault="002F3C39" w:rsidP="002949D0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18CBAE90" w14:textId="77777777" w:rsidR="002F3C39" w:rsidRDefault="002F3C39" w:rsidP="002F3C39">
      <w:pPr>
        <w:pStyle w:val="ListParagraph"/>
        <w:numPr>
          <w:ilvl w:val="2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58F4802F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36E67BEB" w14:textId="77777777" w:rsidR="00E92C7D" w:rsidRPr="005410E8" w:rsidRDefault="00E92C7D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32CAEFA" w14:textId="77777777" w:rsidR="00E92C7D" w:rsidRPr="005410E8" w:rsidRDefault="00E044B3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24418709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0E6326D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A291E05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2DE9" w:rsidRPr="002F3C39">
        <w:rPr>
          <w:rFonts w:ascii="Arial" w:hAnsi="Arial" w:cs="Arial"/>
          <w:sz w:val="20"/>
          <w:szCs w:val="20"/>
        </w:rPr>
        <w:t>climate controlled</w:t>
      </w:r>
      <w:proofErr w:type="gramEnd"/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367175EB" w14:textId="77777777" w:rsidR="00B662B5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39C57E05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6880461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1C0E4DCE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6BCBA310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7E3B84BC" w14:textId="77777777" w:rsidR="0023152F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4C601E1A" w14:textId="51A27799" w:rsidR="0023152F" w:rsidRPr="0023152F" w:rsidRDefault="0023152F" w:rsidP="0023152F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D56E68">
        <w:rPr>
          <w:rFonts w:ascii="Arial" w:hAnsi="Arial" w:cs="Arial"/>
          <w:sz w:val="20"/>
          <w:szCs w:val="20"/>
        </w:rPr>
        <w:t>S</w:t>
      </w:r>
      <w:r w:rsidR="00661B25">
        <w:rPr>
          <w:rFonts w:ascii="Arial" w:hAnsi="Arial" w:cs="Arial"/>
          <w:sz w:val="20"/>
          <w:szCs w:val="20"/>
        </w:rPr>
        <w:t>TYL</w:t>
      </w:r>
      <w:r>
        <w:rPr>
          <w:rFonts w:ascii="Arial" w:hAnsi="Arial" w:cs="Arial"/>
          <w:sz w:val="20"/>
          <w:szCs w:val="20"/>
        </w:rPr>
        <w:t xml:space="preserve"> LVT</w:t>
      </w:r>
      <w:r w:rsidRPr="005410E8">
        <w:rPr>
          <w:rFonts w:ascii="Arial" w:hAnsi="Arial" w:cs="Arial"/>
          <w:sz w:val="20"/>
          <w:szCs w:val="20"/>
        </w:rPr>
        <w:t xml:space="preserve"> shall be warranted for</w:t>
      </w:r>
      <w:r>
        <w:rPr>
          <w:rFonts w:ascii="Arial" w:hAnsi="Arial" w:cs="Arial"/>
          <w:sz w:val="20"/>
          <w:szCs w:val="20"/>
        </w:rPr>
        <w:t xml:space="preserve"> commercial use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</w:t>
      </w:r>
      <w:r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1E6FA463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3C0234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BAE4181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2713BB98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3B1085DE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03EC72B7" w14:textId="77777777" w:rsidR="002949D0" w:rsidRDefault="001F50B2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20F97A86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1DDE2852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EBD89C2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785ACB9D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4E4234DB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5CF281E9" w14:textId="77777777" w:rsidR="009F7B56" w:rsidRDefault="009F7B56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5E6EA501" w14:textId="77777777" w:rsidR="00E92C7D" w:rsidRPr="00FD305A" w:rsidRDefault="00F5494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55BCFDA4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4E5B5418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0B5FC8E" w14:textId="77777777" w:rsidR="00E92C7D" w:rsidRDefault="00E81E9E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0A69347" w14:textId="50316B4B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D56E68">
        <w:rPr>
          <w:rFonts w:ascii="Arial" w:hAnsi="Arial" w:cs="Arial"/>
          <w:sz w:val="20"/>
          <w:szCs w:val="20"/>
        </w:rPr>
        <w:t>S</w:t>
      </w:r>
      <w:r w:rsidR="00661B25">
        <w:rPr>
          <w:rFonts w:ascii="Arial" w:hAnsi="Arial" w:cs="Arial"/>
          <w:sz w:val="20"/>
          <w:szCs w:val="20"/>
        </w:rPr>
        <w:t>TYL</w:t>
      </w:r>
      <w:r w:rsidR="00134785">
        <w:rPr>
          <w:rFonts w:ascii="Arial" w:hAnsi="Arial" w:cs="Arial"/>
          <w:sz w:val="20"/>
          <w:szCs w:val="20"/>
        </w:rPr>
        <w:t xml:space="preserve"> Luxury Vinyl Planks </w:t>
      </w:r>
      <w:r w:rsidR="008D14F9">
        <w:rPr>
          <w:rFonts w:ascii="Arial" w:hAnsi="Arial" w:cs="Arial"/>
          <w:sz w:val="20"/>
          <w:szCs w:val="20"/>
        </w:rPr>
        <w:t>(LVP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16CCD68" w14:textId="77777777" w:rsidR="009F7B56" w:rsidRDefault="00BE04F6" w:rsidP="00407395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LVT Plank</w:t>
      </w:r>
      <w:r w:rsidR="00440B38">
        <w:rPr>
          <w:rFonts w:ascii="Arial" w:hAnsi="Arial" w:cs="Arial"/>
          <w:sz w:val="20"/>
          <w:szCs w:val="20"/>
        </w:rPr>
        <w:t xml:space="preserve"> </w:t>
      </w:r>
      <w:r w:rsidR="009F7B56">
        <w:rPr>
          <w:rFonts w:ascii="Arial" w:hAnsi="Arial" w:cs="Arial"/>
          <w:sz w:val="20"/>
          <w:szCs w:val="20"/>
        </w:rPr>
        <w:t>Sizes</w:t>
      </w:r>
      <w:r w:rsidR="00440B38">
        <w:rPr>
          <w:rFonts w:ascii="Arial" w:hAnsi="Arial" w:cs="Arial"/>
          <w:sz w:val="20"/>
          <w:szCs w:val="20"/>
        </w:rPr>
        <w:t xml:space="preserve"> (all sizes nominal)</w:t>
      </w:r>
      <w:r w:rsidR="009F7B56">
        <w:rPr>
          <w:rFonts w:ascii="Arial" w:hAnsi="Arial" w:cs="Arial"/>
          <w:sz w:val="20"/>
          <w:szCs w:val="20"/>
        </w:rPr>
        <w:t>:</w:t>
      </w:r>
    </w:p>
    <w:p w14:paraId="1610D49E" w14:textId="77777777" w:rsidR="00630A49" w:rsidRPr="00E95A57" w:rsidRDefault="00630A49" w:rsidP="00E95A57">
      <w:pPr>
        <w:spacing w:after="60"/>
        <w:ind w:left="1440"/>
        <w:rPr>
          <w:rFonts w:ascii="Arial" w:hAnsi="Arial" w:cs="Arial"/>
          <w:color w:val="FF0000"/>
          <w:sz w:val="20"/>
          <w:szCs w:val="20"/>
        </w:rPr>
      </w:pPr>
      <w:r w:rsidRPr="00E95A57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1EB97B78" w14:textId="4E5F1BA0" w:rsidR="00440B38" w:rsidRDefault="0030500C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11C6D">
        <w:rPr>
          <w:rFonts w:ascii="Arial" w:hAnsi="Arial" w:cs="Arial"/>
          <w:sz w:val="20"/>
          <w:szCs w:val="20"/>
        </w:rPr>
        <w:t xml:space="preserve"> </w:t>
      </w:r>
      <w:r w:rsidR="00134785">
        <w:rPr>
          <w:rFonts w:ascii="Arial" w:hAnsi="Arial" w:cs="Arial"/>
          <w:sz w:val="20"/>
          <w:szCs w:val="20"/>
        </w:rPr>
        <w:t xml:space="preserve">inches by </w:t>
      </w:r>
      <w:r>
        <w:rPr>
          <w:rFonts w:ascii="Arial" w:hAnsi="Arial" w:cs="Arial"/>
          <w:sz w:val="20"/>
          <w:szCs w:val="20"/>
        </w:rPr>
        <w:t>36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 w:rsidR="00134785">
        <w:rPr>
          <w:rFonts w:ascii="Arial" w:hAnsi="Arial" w:cs="Arial"/>
          <w:sz w:val="20"/>
          <w:szCs w:val="20"/>
        </w:rPr>
        <w:t>3/</w:t>
      </w:r>
      <w:r w:rsidR="00311BAD">
        <w:rPr>
          <w:rFonts w:ascii="Arial" w:hAnsi="Arial" w:cs="Arial"/>
          <w:sz w:val="20"/>
          <w:szCs w:val="20"/>
        </w:rPr>
        <w:t>32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>
        <w:rPr>
          <w:rFonts w:ascii="Arial" w:hAnsi="Arial" w:cs="Arial"/>
          <w:sz w:val="20"/>
          <w:szCs w:val="20"/>
        </w:rPr>
        <w:t>152.4</w:t>
      </w:r>
      <w:r w:rsidR="00134785">
        <w:rPr>
          <w:rFonts w:ascii="Arial" w:hAnsi="Arial" w:cs="Arial"/>
          <w:sz w:val="20"/>
          <w:szCs w:val="20"/>
        </w:rPr>
        <w:t xml:space="preserve">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>
        <w:rPr>
          <w:rFonts w:ascii="Arial" w:hAnsi="Arial" w:cs="Arial"/>
          <w:sz w:val="20"/>
          <w:szCs w:val="20"/>
        </w:rPr>
        <w:t>914.4</w:t>
      </w:r>
      <w:r w:rsidR="0013478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m</w:t>
      </w:r>
      <w:r w:rsidR="00134785">
        <w:rPr>
          <w:rFonts w:ascii="Arial" w:hAnsi="Arial" w:cs="Arial"/>
          <w:sz w:val="20"/>
          <w:szCs w:val="20"/>
        </w:rPr>
        <w:t xml:space="preserve"> by </w:t>
      </w:r>
      <w:r w:rsidR="004E1978">
        <w:rPr>
          <w:rFonts w:ascii="Arial" w:hAnsi="Arial" w:cs="Arial"/>
          <w:sz w:val="20"/>
          <w:szCs w:val="20"/>
        </w:rPr>
        <w:t>2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4CC2600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7EBD6C8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0D9BA926" w14:textId="7A1C4643" w:rsidR="00134785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Walnut Charcoal</w:t>
      </w:r>
    </w:p>
    <w:p w14:paraId="27B4DF43" w14:textId="5EB4DE4E" w:rsidR="004500CC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Walnut Cinnamon</w:t>
      </w:r>
    </w:p>
    <w:p w14:paraId="60E5D99D" w14:textId="42D595A8" w:rsidR="00134785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Walnut Honey</w:t>
      </w:r>
    </w:p>
    <w:p w14:paraId="6CDA58CA" w14:textId="537FC922" w:rsidR="00134785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American Walnut Tan</w:t>
      </w:r>
    </w:p>
    <w:p w14:paraId="0F8D27C9" w14:textId="7E6D0BAE" w:rsidR="000A5821" w:rsidRPr="000A5821" w:rsidRDefault="00A800B6" w:rsidP="000A5821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Baltic Oak Suede</w:t>
      </w:r>
    </w:p>
    <w:p w14:paraId="353BFACD" w14:textId="4526E440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800B6">
        <w:rPr>
          <w:rFonts w:ascii="Arial" w:hAnsi="Arial" w:cs="Arial"/>
          <w:sz w:val="20"/>
          <w:szCs w:val="20"/>
        </w:rPr>
        <w:t>altic Oak Taupe</w:t>
      </w:r>
    </w:p>
    <w:p w14:paraId="59114777" w14:textId="66F409D0" w:rsidR="000A5821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Baltic Oak Tin</w:t>
      </w:r>
    </w:p>
    <w:p w14:paraId="06EF7487" w14:textId="593CACFF" w:rsidR="000A5821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Baltic Oak White</w:t>
      </w:r>
    </w:p>
    <w:p w14:paraId="2B561FC8" w14:textId="14191B88" w:rsidR="000A5821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Contemporary Maple Blonde</w:t>
      </w:r>
    </w:p>
    <w:p w14:paraId="220E131A" w14:textId="1A5332EE" w:rsidR="000A5821" w:rsidRDefault="003718FA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800B6">
        <w:rPr>
          <w:rFonts w:ascii="Arial" w:hAnsi="Arial" w:cs="Arial"/>
          <w:sz w:val="20"/>
          <w:szCs w:val="20"/>
        </w:rPr>
        <w:t>ontemporary Maple Cappuccino</w:t>
      </w:r>
    </w:p>
    <w:p w14:paraId="10FF7EF3" w14:textId="1964767D" w:rsidR="000A5821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Contemporary Maple Expresso</w:t>
      </w:r>
    </w:p>
    <w:p w14:paraId="34B5F417" w14:textId="6861B0DD" w:rsidR="000A5821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Contemporary Maple Silver</w:t>
      </w:r>
    </w:p>
    <w:p w14:paraId="4361D898" w14:textId="3F19FB93" w:rsidR="000A5821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Ontario Apple</w:t>
      </w:r>
    </w:p>
    <w:p w14:paraId="1BBF0893" w14:textId="2213FB48" w:rsidR="000A5821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Sawn Oak Brown</w:t>
      </w:r>
    </w:p>
    <w:p w14:paraId="0AB8C294" w14:textId="1536A275" w:rsidR="000A5821" w:rsidRDefault="00A800B6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Sawn Oak Grey</w:t>
      </w:r>
    </w:p>
    <w:p w14:paraId="5868287E" w14:textId="1203B6A9" w:rsidR="00A800B6" w:rsidRPr="00A800B6" w:rsidRDefault="00A800B6" w:rsidP="00A800B6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Cherry</w:t>
      </w:r>
    </w:p>
    <w:p w14:paraId="32448449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0993B7C5" w14:textId="77777777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1700</w:t>
      </w:r>
      <w:r>
        <w:rPr>
          <w:rFonts w:ascii="Arial" w:hAnsi="Arial" w:cs="Arial"/>
          <w:sz w:val="20"/>
          <w:szCs w:val="20"/>
        </w:rPr>
        <w:t xml:space="preserve"> – </w:t>
      </w:r>
      <w:r w:rsidR="00C31669">
        <w:rPr>
          <w:rFonts w:ascii="Arial" w:hAnsi="Arial" w:cs="Arial"/>
          <w:sz w:val="20"/>
          <w:szCs w:val="20"/>
        </w:rPr>
        <w:t>Solid Vinyl Tile</w:t>
      </w:r>
      <w:r>
        <w:rPr>
          <w:rFonts w:ascii="Arial" w:hAnsi="Arial" w:cs="Arial"/>
          <w:sz w:val="20"/>
          <w:szCs w:val="20"/>
        </w:rPr>
        <w:t>:</w:t>
      </w:r>
    </w:p>
    <w:p w14:paraId="02FDAC7A" w14:textId="77777777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III, Type B</w:t>
      </w:r>
    </w:p>
    <w:p w14:paraId="58CE88BB" w14:textId="77777777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&lt;10%</w:t>
      </w:r>
    </w:p>
    <w:p w14:paraId="0660418F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35BFCA57" w14:textId="77777777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19C238B6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4B064E12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BEDEBF8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182645C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250DA0B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2C98972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38AAE19F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0E9E5E04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C897D57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719A7427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4D66FE9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0342D662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Olive Oil - Passes.</w:t>
      </w:r>
    </w:p>
    <w:p w14:paraId="36271F0E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15DF316F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>Passes, ΔE&lt;8</w:t>
      </w:r>
    </w:p>
    <w:p w14:paraId="2E783589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54AA83D0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Modified for Max Weight: 1,200 lbs.</w:t>
      </w:r>
    </w:p>
    <w:p w14:paraId="2C8FA180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1D33644C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579B854F" w14:textId="77777777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04560F67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7499A4E0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45572A00" w14:textId="7925CE58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</w:t>
      </w:r>
      <w:r w:rsidR="0023152F">
        <w:rPr>
          <w:rFonts w:ascii="Arial" w:hAnsi="Arial" w:cs="Arial"/>
          <w:sz w:val="20"/>
          <w:szCs w:val="20"/>
        </w:rPr>
        <w:t>Novalis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661B25">
        <w:rPr>
          <w:rFonts w:ascii="Arial" w:hAnsi="Arial" w:cs="Arial"/>
          <w:sz w:val="20"/>
          <w:szCs w:val="20"/>
        </w:rPr>
        <w:t>STYL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BF308F5" w14:textId="77777777" w:rsidR="00A74A0B" w:rsidRDefault="00C31669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Novalis NFA T226 Acrylic Transitional Adhesive.</w:t>
      </w:r>
    </w:p>
    <w:p w14:paraId="60DEECF3" w14:textId="07C46F64" w:rsidR="00A135FB" w:rsidRPr="0024519D" w:rsidRDefault="00A135FB" w:rsidP="00A135FB">
      <w:pPr>
        <w:pStyle w:val="ListParagraph"/>
        <w:numPr>
          <w:ilvl w:val="3"/>
          <w:numId w:val="23"/>
        </w:numPr>
        <w:rPr>
          <w:rFonts w:ascii="Arial" w:hAnsi="Arial" w:cs="Arial"/>
          <w:sz w:val="20"/>
          <w:szCs w:val="20"/>
        </w:rPr>
      </w:pPr>
      <w:r w:rsidRPr="0024519D">
        <w:rPr>
          <w:rFonts w:ascii="Arial" w:hAnsi="Arial" w:cs="Arial"/>
          <w:sz w:val="20"/>
          <w:szCs w:val="20"/>
        </w:rPr>
        <w:t>Gold Series MA 2000 Modified Acrylic Spray Adhesive</w:t>
      </w:r>
      <w:r>
        <w:rPr>
          <w:rFonts w:ascii="Arial" w:hAnsi="Arial" w:cs="Arial"/>
          <w:sz w:val="20"/>
          <w:szCs w:val="20"/>
        </w:rPr>
        <w:t>.</w:t>
      </w:r>
    </w:p>
    <w:p w14:paraId="4E5BE73C" w14:textId="77777777" w:rsidR="000A5821" w:rsidRPr="00A74A0B" w:rsidRDefault="000A5821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Adhesive.</w:t>
      </w:r>
    </w:p>
    <w:p w14:paraId="36C2CBC7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A10691B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129D2C85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2C1998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82B6DCA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451FBC7E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6D8F0D01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23F2DA66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36B1386C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47CE580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2131739" w14:textId="38B2FCFA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272CB8">
        <w:rPr>
          <w:rFonts w:ascii="Arial" w:hAnsi="Arial" w:cs="Arial"/>
          <w:sz w:val="20"/>
          <w:szCs w:val="20"/>
        </w:rPr>
        <w:t>S</w:t>
      </w:r>
      <w:r w:rsidR="00661B25">
        <w:rPr>
          <w:rFonts w:ascii="Arial" w:hAnsi="Arial" w:cs="Arial"/>
          <w:sz w:val="20"/>
          <w:szCs w:val="20"/>
        </w:rPr>
        <w:t>TYL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16EBF06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50A31070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1ABA6890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7C4A27E9" w14:textId="542A1A2E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6E0FA5">
        <w:rPr>
          <w:rFonts w:ascii="Arial" w:hAnsi="Arial" w:cs="Arial"/>
          <w:sz w:val="20"/>
          <w:szCs w:val="20"/>
        </w:rPr>
        <w:t>S</w:t>
      </w:r>
      <w:r w:rsidR="00661B25">
        <w:rPr>
          <w:rFonts w:ascii="Arial" w:hAnsi="Arial" w:cs="Arial"/>
          <w:sz w:val="20"/>
          <w:szCs w:val="20"/>
        </w:rPr>
        <w:t>TYL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43EA2069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07EA4546" w14:textId="324FB2DB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>AVA</w:t>
      </w:r>
      <w:r w:rsidR="00354162">
        <w:rPr>
          <w:rFonts w:ascii="Arial" w:hAnsi="Arial" w:cs="Arial"/>
          <w:sz w:val="20"/>
          <w:szCs w:val="20"/>
        </w:rPr>
        <w:t xml:space="preserve"> S</w:t>
      </w:r>
      <w:r w:rsidR="00661B25">
        <w:rPr>
          <w:rFonts w:ascii="Arial" w:hAnsi="Arial" w:cs="Arial"/>
          <w:sz w:val="20"/>
          <w:szCs w:val="20"/>
        </w:rPr>
        <w:t>TYL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1703BD6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9B45D6F" w14:textId="6E731EA0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6E0FA5">
        <w:rPr>
          <w:rFonts w:ascii="Arial" w:hAnsi="Arial" w:cs="Arial"/>
          <w:sz w:val="20"/>
          <w:szCs w:val="20"/>
        </w:rPr>
        <w:t>S</w:t>
      </w:r>
      <w:r w:rsidR="00661B25">
        <w:rPr>
          <w:rFonts w:ascii="Arial" w:hAnsi="Arial" w:cs="Arial"/>
          <w:sz w:val="20"/>
          <w:szCs w:val="20"/>
        </w:rPr>
        <w:t>TYL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7112E2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77EE64B4" w14:textId="7B42A3E2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Initial Maintenance: Ensure surfaces have had initial maintenance performed in accordance with initial maintenance instructions published in </w:t>
      </w:r>
      <w:r w:rsidR="006E0FA5">
        <w:rPr>
          <w:rFonts w:ascii="Arial" w:hAnsi="Arial" w:cs="Arial"/>
          <w:sz w:val="20"/>
          <w:szCs w:val="20"/>
        </w:rPr>
        <w:t>S</w:t>
      </w:r>
      <w:r w:rsidR="00661B25">
        <w:rPr>
          <w:rFonts w:ascii="Arial" w:hAnsi="Arial" w:cs="Arial"/>
          <w:sz w:val="20"/>
          <w:szCs w:val="20"/>
        </w:rPr>
        <w:t>TYL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F9A5038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E042D84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152EB21" w14:textId="6B0871AE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8D2D13">
        <w:rPr>
          <w:rFonts w:ascii="Arial" w:hAnsi="Arial" w:cs="Arial"/>
          <w:sz w:val="20"/>
          <w:szCs w:val="20"/>
        </w:rPr>
        <w:t>S</w:t>
      </w:r>
      <w:r w:rsidR="00661B25">
        <w:rPr>
          <w:rFonts w:ascii="Arial" w:hAnsi="Arial" w:cs="Arial"/>
          <w:sz w:val="20"/>
          <w:szCs w:val="20"/>
        </w:rPr>
        <w:t>TYL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15134A73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201BE230" w14:textId="50507F6C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8D2D13">
        <w:rPr>
          <w:rFonts w:ascii="Arial" w:hAnsi="Arial" w:cs="Arial"/>
          <w:sz w:val="20"/>
          <w:szCs w:val="20"/>
        </w:rPr>
        <w:t>S</w:t>
      </w:r>
      <w:r w:rsidR="00661B25">
        <w:rPr>
          <w:rFonts w:ascii="Arial" w:hAnsi="Arial" w:cs="Arial"/>
          <w:sz w:val="20"/>
          <w:szCs w:val="20"/>
        </w:rPr>
        <w:t>TYL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68C11F0E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53D15133" w14:textId="06FD2CB7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8D2D13">
        <w:rPr>
          <w:rFonts w:ascii="Arial" w:hAnsi="Arial" w:cs="Arial"/>
          <w:sz w:val="20"/>
          <w:szCs w:val="20"/>
        </w:rPr>
        <w:t>S</w:t>
      </w:r>
      <w:r w:rsidR="00661B25">
        <w:rPr>
          <w:rFonts w:ascii="Arial" w:hAnsi="Arial" w:cs="Arial"/>
          <w:sz w:val="20"/>
          <w:szCs w:val="20"/>
        </w:rPr>
        <w:t>TYL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2024E7B2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42D96D2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A3D7B0A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13A5EA8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FD53" w14:textId="77777777" w:rsidR="00BA0C9A" w:rsidRDefault="00BA0C9A">
      <w:r>
        <w:separator/>
      </w:r>
    </w:p>
  </w:endnote>
  <w:endnote w:type="continuationSeparator" w:id="0">
    <w:p w14:paraId="5A81E091" w14:textId="77777777" w:rsidR="00BA0C9A" w:rsidRDefault="00BA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3C88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 xml:space="preserve">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B9B9" w14:textId="65387844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 xml:space="preserve">AVA by </w:t>
    </w:r>
    <w:proofErr w:type="gramStart"/>
    <w:r w:rsidRPr="001F50B2">
      <w:rPr>
        <w:rFonts w:ascii="Arial" w:hAnsi="Arial" w:cs="Arial"/>
        <w:sz w:val="18"/>
        <w:szCs w:val="18"/>
      </w:rPr>
      <w:t>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proofErr w:type="gramEnd"/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65297F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9ECBF" w14:textId="77777777" w:rsidR="00BA0C9A" w:rsidRDefault="00BA0C9A">
      <w:r>
        <w:separator/>
      </w:r>
    </w:p>
  </w:footnote>
  <w:footnote w:type="continuationSeparator" w:id="0">
    <w:p w14:paraId="13FD7C22" w14:textId="77777777" w:rsidR="00BA0C9A" w:rsidRDefault="00BA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B72A" w14:textId="77777777" w:rsidR="002F3C39" w:rsidRDefault="00BA0C9A">
    <w:pPr>
      <w:pStyle w:val="Header"/>
    </w:pPr>
    <w:r>
      <w:rPr>
        <w:noProof/>
      </w:rPr>
      <w:pict w14:anchorId="49232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9CEE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486466A" wp14:editId="0E484566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8AD6D2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64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BJwIAACc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" filled="f" strokecolor="white">
              <v:textbox>
                <w:txbxContent>
                  <w:p w14:paraId="118AD6D2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59B1B52" wp14:editId="2A73D449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281F5" w14:textId="62F39362" w:rsidR="000C0737" w:rsidRDefault="00A135FB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STYL</w:t>
                          </w:r>
                        </w:p>
                        <w:p w14:paraId="4A507EED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0D222BBC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1B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7A5281F5" w14:textId="62F39362" w:rsidR="000C0737" w:rsidRDefault="00A135FB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STYL</w:t>
                    </w:r>
                  </w:p>
                  <w:p w14:paraId="4A507EED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0D222BBC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24A6" w14:textId="57B77B04" w:rsidR="002F3C39" w:rsidRDefault="0065297F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4F73FAA" wp14:editId="0C52363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9685" cy="5516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138" t="29150" b="25540"/>
                  <a:stretch/>
                </pic:blipFill>
                <pic:spPr bwMode="auto">
                  <a:xfrm>
                    <a:off x="0" y="0"/>
                    <a:ext cx="1289685" cy="551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EF6DEA1" wp14:editId="6E2BFC96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6D5F8F1" w14:textId="64E5B908" w:rsidR="000C0737" w:rsidRDefault="00A135FB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STYL</w:t>
                          </w:r>
                        </w:p>
                        <w:p w14:paraId="79BC0472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D0393E2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6DE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26D5F8F1" w14:textId="64E5B908" w:rsidR="000C0737" w:rsidRDefault="00A135FB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STYL</w:t>
                    </w:r>
                  </w:p>
                  <w:p w14:paraId="79BC0472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D0393E2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2DE9"/>
    <w:rsid w:val="000374B5"/>
    <w:rsid w:val="0005091B"/>
    <w:rsid w:val="000511DB"/>
    <w:rsid w:val="0006414E"/>
    <w:rsid w:val="00067D0C"/>
    <w:rsid w:val="00087141"/>
    <w:rsid w:val="00094655"/>
    <w:rsid w:val="000962C1"/>
    <w:rsid w:val="000A5821"/>
    <w:rsid w:val="000C0737"/>
    <w:rsid w:val="000C120F"/>
    <w:rsid w:val="000F28CF"/>
    <w:rsid w:val="00131E75"/>
    <w:rsid w:val="00134785"/>
    <w:rsid w:val="001814C9"/>
    <w:rsid w:val="00185DDE"/>
    <w:rsid w:val="00186683"/>
    <w:rsid w:val="001B0CD5"/>
    <w:rsid w:val="001B7D1F"/>
    <w:rsid w:val="001E2A36"/>
    <w:rsid w:val="001F50B2"/>
    <w:rsid w:val="0020480F"/>
    <w:rsid w:val="00221ABA"/>
    <w:rsid w:val="0023152F"/>
    <w:rsid w:val="002317FD"/>
    <w:rsid w:val="00257DDC"/>
    <w:rsid w:val="00261B2C"/>
    <w:rsid w:val="00267CB8"/>
    <w:rsid w:val="00272CB8"/>
    <w:rsid w:val="0027758C"/>
    <w:rsid w:val="002949D0"/>
    <w:rsid w:val="00297C35"/>
    <w:rsid w:val="002B6337"/>
    <w:rsid w:val="002C5F4C"/>
    <w:rsid w:val="002F3C39"/>
    <w:rsid w:val="0030500C"/>
    <w:rsid w:val="00311BAD"/>
    <w:rsid w:val="00353510"/>
    <w:rsid w:val="00354162"/>
    <w:rsid w:val="003718FA"/>
    <w:rsid w:val="00371E1A"/>
    <w:rsid w:val="003B09DA"/>
    <w:rsid w:val="003F0842"/>
    <w:rsid w:val="003F5DB2"/>
    <w:rsid w:val="00407395"/>
    <w:rsid w:val="00412EAD"/>
    <w:rsid w:val="00426AC9"/>
    <w:rsid w:val="00437D1D"/>
    <w:rsid w:val="00440B38"/>
    <w:rsid w:val="004500CC"/>
    <w:rsid w:val="00453A34"/>
    <w:rsid w:val="00460B52"/>
    <w:rsid w:val="00472307"/>
    <w:rsid w:val="00486582"/>
    <w:rsid w:val="004C11DA"/>
    <w:rsid w:val="004D644F"/>
    <w:rsid w:val="004E1978"/>
    <w:rsid w:val="004F042B"/>
    <w:rsid w:val="004F2DD7"/>
    <w:rsid w:val="00501A0E"/>
    <w:rsid w:val="0052332D"/>
    <w:rsid w:val="00523B38"/>
    <w:rsid w:val="00524128"/>
    <w:rsid w:val="00532E3A"/>
    <w:rsid w:val="005410E8"/>
    <w:rsid w:val="00553156"/>
    <w:rsid w:val="00573322"/>
    <w:rsid w:val="0057449E"/>
    <w:rsid w:val="00581C0E"/>
    <w:rsid w:val="00590EAC"/>
    <w:rsid w:val="00602556"/>
    <w:rsid w:val="006144A3"/>
    <w:rsid w:val="00630A49"/>
    <w:rsid w:val="0064527A"/>
    <w:rsid w:val="0065297F"/>
    <w:rsid w:val="00661B25"/>
    <w:rsid w:val="0066208A"/>
    <w:rsid w:val="0066457B"/>
    <w:rsid w:val="00672FEE"/>
    <w:rsid w:val="00677042"/>
    <w:rsid w:val="006B067F"/>
    <w:rsid w:val="006C013A"/>
    <w:rsid w:val="006D56CA"/>
    <w:rsid w:val="006E0FA5"/>
    <w:rsid w:val="00704C1B"/>
    <w:rsid w:val="00721B6F"/>
    <w:rsid w:val="00723887"/>
    <w:rsid w:val="00732C60"/>
    <w:rsid w:val="00763982"/>
    <w:rsid w:val="007A14EA"/>
    <w:rsid w:val="007A6AFA"/>
    <w:rsid w:val="007B6B05"/>
    <w:rsid w:val="007D5C37"/>
    <w:rsid w:val="007E5107"/>
    <w:rsid w:val="007F0585"/>
    <w:rsid w:val="007F164F"/>
    <w:rsid w:val="00802026"/>
    <w:rsid w:val="008069FC"/>
    <w:rsid w:val="00844E9A"/>
    <w:rsid w:val="0085271C"/>
    <w:rsid w:val="00886D30"/>
    <w:rsid w:val="0089327B"/>
    <w:rsid w:val="008A1153"/>
    <w:rsid w:val="008A7748"/>
    <w:rsid w:val="008B1629"/>
    <w:rsid w:val="008C292B"/>
    <w:rsid w:val="008D14F9"/>
    <w:rsid w:val="008D2D13"/>
    <w:rsid w:val="0093660A"/>
    <w:rsid w:val="00947461"/>
    <w:rsid w:val="00997FD1"/>
    <w:rsid w:val="009C5E26"/>
    <w:rsid w:val="009C5EDF"/>
    <w:rsid w:val="009D0419"/>
    <w:rsid w:val="009E43B5"/>
    <w:rsid w:val="009F7B56"/>
    <w:rsid w:val="00A00F7E"/>
    <w:rsid w:val="00A135FB"/>
    <w:rsid w:val="00A14E45"/>
    <w:rsid w:val="00A26FCC"/>
    <w:rsid w:val="00A74A0B"/>
    <w:rsid w:val="00A800B6"/>
    <w:rsid w:val="00AA16A1"/>
    <w:rsid w:val="00AA68F9"/>
    <w:rsid w:val="00AA7272"/>
    <w:rsid w:val="00AB6E8A"/>
    <w:rsid w:val="00AD273E"/>
    <w:rsid w:val="00AF0647"/>
    <w:rsid w:val="00B0500C"/>
    <w:rsid w:val="00B205F4"/>
    <w:rsid w:val="00B339DB"/>
    <w:rsid w:val="00B662B5"/>
    <w:rsid w:val="00B70FB8"/>
    <w:rsid w:val="00B72D34"/>
    <w:rsid w:val="00BA0C9A"/>
    <w:rsid w:val="00BE04F6"/>
    <w:rsid w:val="00C06D9A"/>
    <w:rsid w:val="00C314DB"/>
    <w:rsid w:val="00C31669"/>
    <w:rsid w:val="00C50078"/>
    <w:rsid w:val="00C6185A"/>
    <w:rsid w:val="00C627BF"/>
    <w:rsid w:val="00C6562F"/>
    <w:rsid w:val="00CC3232"/>
    <w:rsid w:val="00CE388B"/>
    <w:rsid w:val="00CE4FFA"/>
    <w:rsid w:val="00D00EC4"/>
    <w:rsid w:val="00D231AF"/>
    <w:rsid w:val="00D30E54"/>
    <w:rsid w:val="00D40585"/>
    <w:rsid w:val="00D51E24"/>
    <w:rsid w:val="00D550E1"/>
    <w:rsid w:val="00D56E68"/>
    <w:rsid w:val="00DA08A8"/>
    <w:rsid w:val="00E044B3"/>
    <w:rsid w:val="00E205A7"/>
    <w:rsid w:val="00E34812"/>
    <w:rsid w:val="00E37342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11C6D"/>
    <w:rsid w:val="00F21617"/>
    <w:rsid w:val="00F2584D"/>
    <w:rsid w:val="00F31DF4"/>
    <w:rsid w:val="00F35937"/>
    <w:rsid w:val="00F4509C"/>
    <w:rsid w:val="00F47A92"/>
    <w:rsid w:val="00F5484E"/>
    <w:rsid w:val="00F54947"/>
    <w:rsid w:val="00F73B24"/>
    <w:rsid w:val="00F81B3E"/>
    <w:rsid w:val="00F91D63"/>
    <w:rsid w:val="00FA2BAE"/>
    <w:rsid w:val="00FA78A4"/>
    <w:rsid w:val="00FD305A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3B697C3E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E9A5-C3AB-401C-8500-95FB7B33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1842</Words>
  <Characters>11132</Characters>
  <Application>Microsoft Office Word</Application>
  <DocSecurity>0</DocSecurity>
  <Lines>285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5</cp:revision>
  <dcterms:created xsi:type="dcterms:W3CDTF">2020-02-26T20:10:00Z</dcterms:created>
  <dcterms:modified xsi:type="dcterms:W3CDTF">2020-06-03T20:18:00Z</dcterms:modified>
</cp:coreProperties>
</file>